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29DCB" w14:textId="7991713D" w:rsidR="008A6593" w:rsidRDefault="00C55A47" w:rsidP="00DD4A24">
      <w:pPr>
        <w:pStyle w:val="berschrift1"/>
        <w:rPr>
          <w:lang w:val="en-US"/>
        </w:rPr>
      </w:pPr>
      <w:r w:rsidRPr="00B933A5">
        <w:rPr>
          <w:lang w:val="en-US"/>
        </w:rPr>
        <w:t>Remuneration Policy</w:t>
      </w:r>
    </w:p>
    <w:p w14:paraId="538D73A2" w14:textId="77777777" w:rsidR="003F6293" w:rsidRDefault="003F6293" w:rsidP="008A6593">
      <w:pPr>
        <w:rPr>
          <w:lang w:val="en-US"/>
        </w:rPr>
      </w:pPr>
    </w:p>
    <w:p w14:paraId="0E749454" w14:textId="77777777" w:rsidR="008856C5" w:rsidRDefault="008856C5" w:rsidP="008856C5">
      <w:pPr>
        <w:rPr>
          <w:lang w:val="en-US"/>
        </w:rPr>
      </w:pPr>
      <w:r>
        <w:rPr>
          <w:lang w:val="en-US"/>
        </w:rPr>
        <w:t xml:space="preserve">Position: </w:t>
      </w:r>
      <w:r>
        <w:rPr>
          <w:noProof/>
          <w:lang w:val="en-GB" w:eastAsia="en-GB"/>
        </w:rPr>
        <w:drawing>
          <wp:inline distT="0" distB="0" distL="0" distR="0" wp14:anchorId="09EAE79F" wp14:editId="13C48606">
            <wp:extent cx="528864" cy="139700"/>
            <wp:effectExtent l="0" t="0" r="5080" b="0"/>
            <wp:docPr id="6" name="Grafik 6" descr="&lt;par&gt;&lt;name&gt;&lt;![CDATA[Selected_Candidates.Position]]&gt;&lt;/name&gt;&lt;datafieldid&gt;66c13bf0-0266-4c99-a35c-0b70bf8985ed&lt;/datafieldid&gt;&lt;/par&gt;"/>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8864" cy="139700"/>
                    </a:xfrm>
                    <a:prstGeom prst="rect">
                      <a:avLst/>
                    </a:prstGeom>
                  </pic:spPr>
                </pic:pic>
              </a:graphicData>
            </a:graphic>
          </wp:inline>
        </w:drawing>
      </w:r>
    </w:p>
    <w:p w14:paraId="296B06A6" w14:textId="77777777" w:rsidR="008856C5" w:rsidRDefault="008856C5" w:rsidP="008856C5">
      <w:pPr>
        <w:rPr>
          <w:lang w:val="en-US"/>
        </w:rPr>
      </w:pPr>
      <w:r>
        <w:rPr>
          <w:lang w:val="en-US"/>
        </w:rPr>
        <w:t xml:space="preserve">Salary: </w:t>
      </w:r>
      <w:r w:rsidRPr="00842FDB">
        <w:rPr>
          <w:b/>
          <w:lang w:val="en-GB"/>
        </w:rPr>
        <w:t>€</w:t>
      </w:r>
      <w:r>
        <w:rPr>
          <w:b/>
          <w:noProof/>
          <w:lang w:val="en-GB" w:eastAsia="en-GB"/>
        </w:rPr>
        <w:drawing>
          <wp:inline distT="0" distB="0" distL="0" distR="0" wp14:anchorId="75563DB0" wp14:editId="08897AE8">
            <wp:extent cx="480786" cy="127000"/>
            <wp:effectExtent l="0" t="0" r="0" b="6350"/>
            <wp:docPr id="39" name="Grafik 39" descr="&lt;tb&gt;&lt;regionid&gt;66793ba6-5b0b-4726-93ea-d67b9226404e&lt;/regionid&gt;    &lt;condtition&gt;&lt;![CDATA[Employment_type=&quot;part-time&quot;]]&gt;&lt;/condtition&gt;&lt;/tb&gt;"/>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842FDB">
        <w:rPr>
          <w:b/>
          <w:lang w:val="en-GB"/>
        </w:rPr>
        <w:t xml:space="preserve"> </w:t>
      </w:r>
      <w:r>
        <w:rPr>
          <w:noProof/>
          <w:lang w:val="en-GB" w:eastAsia="en-GB"/>
        </w:rPr>
        <w:drawing>
          <wp:inline distT="0" distB="0" distL="0" distR="0" wp14:anchorId="1D3CD466" wp14:editId="41AD16C9">
            <wp:extent cx="480786" cy="127000"/>
            <wp:effectExtent l="0" t="0" r="0" b="6350"/>
            <wp:docPr id="14" name="Grafik 14" descr="&lt;par&gt;&lt;name&gt;&lt;![CDATA[Selected_Candidates.Salary_part-time]]&gt;&lt;/name&gt;&lt;datafieldid&gt;2ad92486-8192-4a73-adef-85d934d3d146&lt;/datafieldid&gt;&lt;/par&gt;"/>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noProof/>
          <w:lang w:val="en-GB" w:eastAsia="en-GB"/>
        </w:rPr>
        <w:drawing>
          <wp:inline distT="0" distB="0" distL="0" distR="0" wp14:anchorId="284FECAC" wp14:editId="1D37392F">
            <wp:extent cx="116191" cy="127000"/>
            <wp:effectExtent l="0" t="0" r="0" b="6350"/>
            <wp:docPr id="40" name="Grafik 40" descr="&lt;endtb/&gt;"/>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r>
        <w:rPr>
          <w:b/>
          <w:noProof/>
          <w:lang w:val="en-GB" w:eastAsia="en-GB"/>
        </w:rPr>
        <w:drawing>
          <wp:inline distT="0" distB="0" distL="0" distR="0" wp14:anchorId="6A998A7A" wp14:editId="1F625253">
            <wp:extent cx="480786" cy="127000"/>
            <wp:effectExtent l="0" t="0" r="0" b="6350"/>
            <wp:docPr id="41" name="Grafik 41" descr="&lt;tb&gt;&lt;regionid&gt;a8c4cc25-3f90-4383-8ec1-1363b19172b8&lt;/regionid&gt;    &lt;condtition&gt;&lt;![CDATA[Employment_type=&quot;full-time&quot;]]&gt;&lt;/condtition&gt;&lt;/tb&gt;"/>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sidRPr="00842FDB">
        <w:rPr>
          <w:b/>
          <w:lang w:val="en-GB"/>
        </w:rPr>
        <w:t xml:space="preserve"> </w:t>
      </w:r>
      <w:r>
        <w:rPr>
          <w:noProof/>
          <w:lang w:val="en-GB" w:eastAsia="en-GB"/>
        </w:rPr>
        <w:drawing>
          <wp:inline distT="0" distB="0" distL="0" distR="0" wp14:anchorId="19FCF220" wp14:editId="17E18367">
            <wp:extent cx="480786" cy="127000"/>
            <wp:effectExtent l="0" t="0" r="0" b="6350"/>
            <wp:docPr id="17" name="Grafik 17" descr="&lt;par&gt;&lt;name&gt;&lt;![CDATA[Selected_Candidates.Salary_full-time]]&gt;&lt;/name&gt;&lt;datafieldid&gt;b1c1ce80-72a7-4bbb-bdcb-f12d7a03073e&lt;/datafieldid&gt;&lt;/par&gt;"/>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0786" cy="127000"/>
                    </a:xfrm>
                    <a:prstGeom prst="rect">
                      <a:avLst/>
                    </a:prstGeom>
                  </pic:spPr>
                </pic:pic>
              </a:graphicData>
            </a:graphic>
          </wp:inline>
        </w:drawing>
      </w:r>
      <w:r>
        <w:rPr>
          <w:noProof/>
          <w:lang w:val="en-GB" w:eastAsia="en-GB"/>
        </w:rPr>
        <w:drawing>
          <wp:inline distT="0" distB="0" distL="0" distR="0" wp14:anchorId="417ACEB9" wp14:editId="1F5973EA">
            <wp:extent cx="116191" cy="127000"/>
            <wp:effectExtent l="0" t="0" r="0" b="6350"/>
            <wp:docPr id="42" name="Grafik 42" descr="&lt;endtb/&gt;"/>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191" cy="127000"/>
                    </a:xfrm>
                    <a:prstGeom prst="rect">
                      <a:avLst/>
                    </a:prstGeom>
                  </pic:spPr>
                </pic:pic>
              </a:graphicData>
            </a:graphic>
          </wp:inline>
        </w:drawing>
      </w:r>
    </w:p>
    <w:p w14:paraId="4BAD7E13" w14:textId="77777777" w:rsidR="00A86204" w:rsidRPr="00B933A5" w:rsidRDefault="00A86204" w:rsidP="000F7248">
      <w:pPr>
        <w:rPr>
          <w:lang w:val="en-US"/>
        </w:rPr>
      </w:pPr>
    </w:p>
    <w:p w14:paraId="54997A4E" w14:textId="24D68FC7" w:rsidR="00BC393B" w:rsidRPr="00A86204" w:rsidRDefault="00C55A47" w:rsidP="000F7248">
      <w:pPr>
        <w:rPr>
          <w:b/>
          <w:sz w:val="20"/>
          <w:szCs w:val="20"/>
          <w:lang w:val="en-US"/>
        </w:rPr>
      </w:pPr>
      <w:r w:rsidRPr="00A86204">
        <w:rPr>
          <w:b/>
          <w:sz w:val="20"/>
          <w:szCs w:val="20"/>
          <w:lang w:val="en-US"/>
        </w:rPr>
        <w:t>Reward policies</w:t>
      </w:r>
    </w:p>
    <w:p w14:paraId="4AEBB6E2" w14:textId="0C1FED2A" w:rsidR="00C55A47" w:rsidRDefault="00C55A47" w:rsidP="000F7248">
      <w:pPr>
        <w:rPr>
          <w:sz w:val="20"/>
          <w:szCs w:val="20"/>
          <w:lang w:val="en-US" w:eastAsia="zh-CN"/>
        </w:rPr>
      </w:pPr>
      <w:r w:rsidRPr="00A86204">
        <w:rPr>
          <w:bCs/>
          <w:sz w:val="20"/>
          <w:szCs w:val="20"/>
          <w:lang w:val="en-US" w:eastAsia="zh-CN"/>
        </w:rPr>
        <w:t>Motivate and reward.</w:t>
      </w:r>
      <w:r w:rsidR="009B53AD" w:rsidRPr="00A86204">
        <w:rPr>
          <w:sz w:val="20"/>
          <w:szCs w:val="20"/>
          <w:lang w:val="en-US" w:eastAsia="zh-CN"/>
        </w:rPr>
        <w:t xml:space="preserve"> </w:t>
      </w:r>
      <w:r w:rsidRPr="00A86204">
        <w:rPr>
          <w:sz w:val="20"/>
          <w:szCs w:val="20"/>
          <w:lang w:val="en-US" w:eastAsia="zh-CN"/>
        </w:rPr>
        <w:t>Remuneration is designed to motivate delivery of our key business strategies, create a strong performance-orientated environment and reward achievement of meaningful targets over the short- and long-term.</w:t>
      </w:r>
      <w:r w:rsidR="00910CDC">
        <w:rPr>
          <w:sz w:val="20"/>
          <w:szCs w:val="20"/>
          <w:lang w:val="en-US" w:eastAsia="zh-CN"/>
        </w:rPr>
        <w:br/>
      </w:r>
    </w:p>
    <w:p w14:paraId="6A59CCBD" w14:textId="79DC5067" w:rsidR="00BC393B" w:rsidRPr="00A86204" w:rsidRDefault="00C55A47" w:rsidP="000F7248">
      <w:pPr>
        <w:rPr>
          <w:b/>
          <w:sz w:val="20"/>
          <w:szCs w:val="20"/>
          <w:lang w:val="en-US"/>
        </w:rPr>
      </w:pPr>
      <w:r w:rsidRPr="00A86204">
        <w:rPr>
          <w:b/>
          <w:sz w:val="20"/>
          <w:szCs w:val="20"/>
          <w:lang w:val="en-US"/>
        </w:rPr>
        <w:t>Reward principles</w:t>
      </w:r>
    </w:p>
    <w:p w14:paraId="0E4A3EA3" w14:textId="3FDA13FD" w:rsidR="00C55A47" w:rsidRDefault="00C55A47" w:rsidP="000F7248">
      <w:pPr>
        <w:rPr>
          <w:sz w:val="20"/>
          <w:szCs w:val="20"/>
          <w:lang w:val="en-US" w:eastAsia="zh-CN"/>
        </w:rPr>
      </w:pPr>
      <w:r w:rsidRPr="00A86204">
        <w:rPr>
          <w:bCs/>
          <w:sz w:val="20"/>
          <w:szCs w:val="20"/>
          <w:lang w:val="en-US" w:eastAsia="zh-CN"/>
        </w:rPr>
        <w:t>Alignment with the wider Group.</w:t>
      </w:r>
      <w:r w:rsidR="009B53AD" w:rsidRPr="00A86204">
        <w:rPr>
          <w:sz w:val="20"/>
          <w:szCs w:val="20"/>
          <w:lang w:val="en-US" w:eastAsia="zh-CN"/>
        </w:rPr>
        <w:t xml:space="preserve"> </w:t>
      </w:r>
      <w:r w:rsidRPr="00A86204">
        <w:rPr>
          <w:sz w:val="20"/>
          <w:szCs w:val="20"/>
          <w:lang w:val="en-US" w:eastAsia="zh-CN"/>
        </w:rPr>
        <w:t xml:space="preserve">The remuneration policy for </w:t>
      </w:r>
      <w:r w:rsidR="008A6593" w:rsidRPr="00A86204">
        <w:rPr>
          <w:sz w:val="20"/>
          <w:szCs w:val="20"/>
          <w:lang w:val="en-US" w:eastAsia="zh-CN"/>
        </w:rPr>
        <w:t>employees</w:t>
      </w:r>
      <w:r w:rsidRPr="00A86204">
        <w:rPr>
          <w:sz w:val="20"/>
          <w:szCs w:val="20"/>
          <w:lang w:val="en-US" w:eastAsia="zh-CN"/>
        </w:rPr>
        <w:t xml:space="preserve"> reflects the overriding remuneration philosophy and principles of the wider Group. When determining the remuneration policy and arrangements for </w:t>
      </w:r>
      <w:r w:rsidR="008A6593" w:rsidRPr="00A86204">
        <w:rPr>
          <w:sz w:val="20"/>
          <w:szCs w:val="20"/>
          <w:lang w:val="en-US" w:eastAsia="zh-CN"/>
        </w:rPr>
        <w:t>employees</w:t>
      </w:r>
      <w:r w:rsidRPr="00A86204">
        <w:rPr>
          <w:sz w:val="20"/>
          <w:szCs w:val="20"/>
          <w:lang w:val="en-US" w:eastAsia="zh-CN"/>
        </w:rPr>
        <w:t>, the Remuneration Committee considers pay and employment conditions elsewhere in the Group to ensure that pay structures are appropriately aligned and that levels of remuneration remain appropriate in this context. The Remuneration Committee receives information on bonus levels an</w:t>
      </w:r>
      <w:r w:rsidR="008A6593" w:rsidRPr="00A86204">
        <w:rPr>
          <w:sz w:val="20"/>
          <w:szCs w:val="20"/>
          <w:lang w:val="en-US" w:eastAsia="zh-CN"/>
        </w:rPr>
        <w:t xml:space="preserve">d base salary reviews for all employees </w:t>
      </w:r>
      <w:r w:rsidRPr="00A86204">
        <w:rPr>
          <w:sz w:val="20"/>
          <w:szCs w:val="20"/>
          <w:lang w:val="en-US" w:eastAsia="zh-CN"/>
        </w:rPr>
        <w:t>around the Group for this purpose.</w:t>
      </w:r>
      <w:r w:rsidR="00910CDC">
        <w:rPr>
          <w:sz w:val="20"/>
          <w:szCs w:val="20"/>
          <w:lang w:val="en-US" w:eastAsia="zh-CN"/>
        </w:rPr>
        <w:br/>
      </w:r>
    </w:p>
    <w:p w14:paraId="65C9A1FF" w14:textId="77788F61" w:rsidR="00BC393B" w:rsidRPr="00A86204" w:rsidRDefault="00C55A47" w:rsidP="000F7248">
      <w:pPr>
        <w:rPr>
          <w:b/>
          <w:sz w:val="20"/>
          <w:szCs w:val="20"/>
          <w:lang w:val="en-US"/>
        </w:rPr>
      </w:pPr>
      <w:r w:rsidRPr="00A86204">
        <w:rPr>
          <w:b/>
          <w:sz w:val="20"/>
          <w:szCs w:val="20"/>
          <w:lang w:val="en-US"/>
        </w:rPr>
        <w:t>Performance measures</w:t>
      </w:r>
    </w:p>
    <w:p w14:paraId="7973AEFD" w14:textId="7AA4F3FE" w:rsidR="006D2D01" w:rsidRDefault="003A7600" w:rsidP="006D2D01">
      <w:pPr>
        <w:keepLines/>
        <w:rPr>
          <w:rFonts w:cs="Tahoma"/>
          <w:szCs w:val="20"/>
          <w:lang w:val="en-US"/>
        </w:rPr>
      </w:pPr>
      <w:r>
        <w:rPr>
          <w:sz w:val="20"/>
          <w:szCs w:val="20"/>
          <w:lang w:val="en-US" w:eastAsia="zh-CN"/>
        </w:rPr>
        <w:t>In 2015</w:t>
      </w:r>
      <w:r w:rsidR="00C55A47" w:rsidRPr="00A86204">
        <w:rPr>
          <w:sz w:val="20"/>
          <w:szCs w:val="20"/>
          <w:lang w:val="en-US" w:eastAsia="zh-CN"/>
        </w:rPr>
        <w:t xml:space="preserve"> management reviewed and realigned the strategy of the business to accelerate organic revenue growth, drive margins and improve EPS performance. Remuneration structure design was modified to support that strategy. Short-term and long-term performance measures have been selected based on our annual focus on profitability and organic revenue growth, as well as strategic measures reflecting customer experience and key products. Short-term incentivisation is reinforced by our long-term measures which balance, amongst other matters, profitability, organic growth and the creation of sustainable shareholder value.</w:t>
      </w:r>
      <w:bookmarkStart w:id="0" w:name="_GoBack"/>
      <w:bookmarkEnd w:id="0"/>
    </w:p>
    <w:p w14:paraId="66776751" w14:textId="72E424DD" w:rsidR="008856C5" w:rsidRDefault="008856C5" w:rsidP="008856C5">
      <w:pPr>
        <w:keepNext/>
        <w:keepLines/>
        <w:rPr>
          <w:rFonts w:cs="Tahoma"/>
          <w:szCs w:val="20"/>
          <w:lang w:val="en-US"/>
        </w:rPr>
      </w:pPr>
    </w:p>
    <w:sectPr w:rsidR="008856C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F4065" w14:textId="77777777" w:rsidR="007B6728" w:rsidRDefault="007B6728" w:rsidP="009F1761">
      <w:r>
        <w:separator/>
      </w:r>
    </w:p>
  </w:endnote>
  <w:endnote w:type="continuationSeparator" w:id="0">
    <w:p w14:paraId="2CF20C88" w14:textId="77777777" w:rsidR="007B6728" w:rsidRDefault="007B6728" w:rsidP="009F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09B6A" w14:textId="77777777" w:rsidR="007B6728" w:rsidRDefault="007B6728" w:rsidP="009F1761">
      <w:r>
        <w:separator/>
      </w:r>
    </w:p>
  </w:footnote>
  <w:footnote w:type="continuationSeparator" w:id="0">
    <w:p w14:paraId="0AC4A46C" w14:textId="77777777" w:rsidR="007B6728" w:rsidRDefault="007B6728" w:rsidP="009F17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A47"/>
    <w:rsid w:val="0007035D"/>
    <w:rsid w:val="000B50AB"/>
    <w:rsid w:val="000F7248"/>
    <w:rsid w:val="001307D1"/>
    <w:rsid w:val="001374F0"/>
    <w:rsid w:val="001C2058"/>
    <w:rsid w:val="00203C19"/>
    <w:rsid w:val="00286B95"/>
    <w:rsid w:val="002E336F"/>
    <w:rsid w:val="002F0CB6"/>
    <w:rsid w:val="00322F45"/>
    <w:rsid w:val="00341154"/>
    <w:rsid w:val="00380337"/>
    <w:rsid w:val="00384DD2"/>
    <w:rsid w:val="003A3C98"/>
    <w:rsid w:val="003A7600"/>
    <w:rsid w:val="003E4469"/>
    <w:rsid w:val="003F6293"/>
    <w:rsid w:val="00510EF4"/>
    <w:rsid w:val="005961F4"/>
    <w:rsid w:val="006D2D01"/>
    <w:rsid w:val="00754F29"/>
    <w:rsid w:val="007B6728"/>
    <w:rsid w:val="00803606"/>
    <w:rsid w:val="008036E5"/>
    <w:rsid w:val="008244B2"/>
    <w:rsid w:val="00845457"/>
    <w:rsid w:val="008856C5"/>
    <w:rsid w:val="008A6593"/>
    <w:rsid w:val="008C2810"/>
    <w:rsid w:val="00904D35"/>
    <w:rsid w:val="00910CDC"/>
    <w:rsid w:val="009B53AD"/>
    <w:rsid w:val="009F1761"/>
    <w:rsid w:val="00A6528F"/>
    <w:rsid w:val="00A86204"/>
    <w:rsid w:val="00B933A5"/>
    <w:rsid w:val="00BC393B"/>
    <w:rsid w:val="00C55A47"/>
    <w:rsid w:val="00DC41F2"/>
    <w:rsid w:val="00DD4A24"/>
    <w:rsid w:val="00EC675E"/>
    <w:rsid w:val="00ED5D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6B27D"/>
  <w15:chartTrackingRefBased/>
  <w15:docId w15:val="{87633733-90F9-4CB5-A6A6-72D286C14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761"/>
  </w:style>
  <w:style w:type="paragraph" w:styleId="berschrift1">
    <w:name w:val="heading 1"/>
    <w:basedOn w:val="Standard"/>
    <w:link w:val="berschrift1Zchn"/>
    <w:uiPriority w:val="9"/>
    <w:qFormat/>
    <w:rsid w:val="00DD4A24"/>
    <w:pPr>
      <w:spacing w:before="100" w:beforeAutospacing="1" w:after="100" w:afterAutospacing="1" w:line="240" w:lineRule="auto"/>
      <w:outlineLvl w:val="0"/>
    </w:pPr>
    <w:rPr>
      <w:rFonts w:eastAsia="Times New Roman" w:cs="Times New Roman"/>
      <w:b/>
      <w:bCs/>
      <w:kern w:val="36"/>
      <w:sz w:val="48"/>
      <w:szCs w:val="48"/>
      <w:lang w:val="de-AT" w:eastAsia="zh-CN"/>
    </w:rPr>
  </w:style>
  <w:style w:type="paragraph" w:styleId="berschrift2">
    <w:name w:val="heading 2"/>
    <w:basedOn w:val="Standard"/>
    <w:next w:val="Standard"/>
    <w:link w:val="berschrift2Zchn"/>
    <w:uiPriority w:val="9"/>
    <w:unhideWhenUsed/>
    <w:qFormat/>
    <w:rsid w:val="00DD4A24"/>
    <w:pPr>
      <w:keepNext/>
      <w:keepLines/>
      <w:spacing w:before="40" w:after="0"/>
      <w:outlineLvl w:val="1"/>
    </w:pPr>
    <w:rPr>
      <w:rFonts w:ascii="Tahoma" w:eastAsiaTheme="majorEastAsia" w:hAnsi="Tahoma" w:cs="Tahoma"/>
      <w:b/>
      <w:sz w:val="24"/>
      <w:szCs w:val="24"/>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4A24"/>
    <w:rPr>
      <w:rFonts w:eastAsia="Times New Roman" w:cs="Times New Roman"/>
      <w:b/>
      <w:bCs/>
      <w:kern w:val="36"/>
      <w:sz w:val="48"/>
      <w:szCs w:val="48"/>
      <w:lang w:val="de-AT" w:eastAsia="zh-CN"/>
    </w:rPr>
  </w:style>
  <w:style w:type="paragraph" w:styleId="StandardWeb">
    <w:name w:val="Normal (Web)"/>
    <w:basedOn w:val="Standard"/>
    <w:uiPriority w:val="99"/>
    <w:semiHidden/>
    <w:unhideWhenUsed/>
    <w:rsid w:val="00C55A47"/>
    <w:pPr>
      <w:spacing w:before="100" w:beforeAutospacing="1" w:after="100" w:afterAutospacing="1" w:line="240" w:lineRule="auto"/>
    </w:pPr>
    <w:rPr>
      <w:rFonts w:ascii="Times New Roman" w:eastAsia="Times New Roman" w:hAnsi="Times New Roman" w:cs="Times New Roman"/>
      <w:sz w:val="24"/>
      <w:szCs w:val="24"/>
      <w:lang w:val="de-AT" w:eastAsia="zh-CN"/>
    </w:rPr>
  </w:style>
  <w:style w:type="character" w:styleId="Fett">
    <w:name w:val="Strong"/>
    <w:basedOn w:val="Absatz-Standardschriftart"/>
    <w:uiPriority w:val="22"/>
    <w:qFormat/>
    <w:rsid w:val="00C55A47"/>
    <w:rPr>
      <w:b/>
      <w:bCs/>
    </w:rPr>
  </w:style>
  <w:style w:type="character" w:customStyle="1" w:styleId="apple-converted-space">
    <w:name w:val="apple-converted-space"/>
    <w:basedOn w:val="Absatz-Standardschriftart"/>
    <w:rsid w:val="00C55A47"/>
  </w:style>
  <w:style w:type="character" w:customStyle="1" w:styleId="berschrift2Zchn">
    <w:name w:val="Überschrift 2 Zchn"/>
    <w:basedOn w:val="Absatz-Standardschriftart"/>
    <w:link w:val="berschrift2"/>
    <w:uiPriority w:val="9"/>
    <w:rsid w:val="00DD4A24"/>
    <w:rPr>
      <w:rFonts w:ascii="Tahoma" w:eastAsiaTheme="majorEastAsia" w:hAnsi="Tahoma" w:cs="Tahoma"/>
      <w:b/>
      <w:sz w:val="24"/>
      <w:szCs w:val="24"/>
      <w:lang w:val="en-US" w:eastAsia="zh-CN"/>
    </w:rPr>
  </w:style>
  <w:style w:type="paragraph" w:styleId="Kopfzeile">
    <w:name w:val="header"/>
    <w:basedOn w:val="Standard"/>
    <w:link w:val="KopfzeileZchn"/>
    <w:uiPriority w:val="99"/>
    <w:unhideWhenUsed/>
    <w:rsid w:val="009B53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B53AD"/>
  </w:style>
  <w:style w:type="paragraph" w:styleId="Fuzeile">
    <w:name w:val="footer"/>
    <w:basedOn w:val="Standard"/>
    <w:link w:val="FuzeileZchn"/>
    <w:uiPriority w:val="99"/>
    <w:unhideWhenUsed/>
    <w:rsid w:val="009B53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B53AD"/>
  </w:style>
  <w:style w:type="paragraph" w:styleId="KeinLeerraum">
    <w:name w:val="No Spacing"/>
    <w:uiPriority w:val="1"/>
    <w:qFormat/>
    <w:rsid w:val="009F17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7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tm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tmp"/><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rmData xmlns="http://schemas.microsoft.com/sharepoint/v3">&lt;?xml version="1.0" encoding="utf-8"?&gt;&lt;FormVariables&gt;&lt;Version /&gt;&lt;DateTest1 type="System.DateTime"&gt;01/01/1900 00:00:00&lt;/DateTest1&gt;&lt;Test2 type="System.String"&gt;&lt;/Test2&gt;&lt;/FormVariables&gt;</FormData>
    <Position xmlns="b912f522-60d8-452f-bd51-dae02cfdec7a">Sales Manager</Position>
  </documentManagement>
</p:properties>
</file>

<file path=customXml/item2.xml><?xml version="1.0" encoding="utf-8"?>
<?mso-contentType ?>
<FormTemplates xmlns="http://schemas.microsoft.com/sharepoint/v3/contenttype/forms">
  <Display>NFListDisplayForm</Display>
  <Edit>NFListEditForm</Edit>
  <New>NFListEditForm</New>
</FormTemplates>
</file>

<file path=customXml/item3.xml><?xml version="1.0" encoding="utf-8"?>
<?mso-contentType ?>
<FormTemplates>
  <Display>DocumentLibraryForm</Display>
  <Edit>DocumentLibraryForm</Edit>
  <New>DocumentLibraryForm</New>
  <MobileDisplayFormUrl/>
  <MobileEditFormUrl/>
  <MobileNewFormUrl/>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9A40EF75DB37478613569BCAAB0709" ma:contentTypeVersion="21" ma:contentTypeDescription="Create a new document." ma:contentTypeScope="" ma:versionID="80103d866266a3f1209404199715a401">
  <xsd:schema xmlns:xsd="http://www.w3.org/2001/XMLSchema" xmlns:xs="http://www.w3.org/2001/XMLSchema" xmlns:p="http://schemas.microsoft.com/office/2006/metadata/properties" xmlns:ns1="http://schemas.microsoft.com/sharepoint/v3" xmlns:ns2="b912f522-60d8-452f-bd51-dae02cfdec7a" targetNamespace="http://schemas.microsoft.com/office/2006/metadata/properties" ma:root="true" ma:fieldsID="1bc4852978a2eab36163a2ed493d02d3" ns1:_="" ns2:_="">
    <xsd:import namespace="http://schemas.microsoft.com/sharepoint/v3"/>
    <xsd:import namespace="b912f522-60d8-452f-bd51-dae02cfdec7a"/>
    <xsd:element name="properties">
      <xsd:complexType>
        <xsd:sequence>
          <xsd:element name="documentManagement">
            <xsd:complexType>
              <xsd:all>
                <xsd:element ref="ns1:FormData" minOccurs="0"/>
                <xsd:element ref="ns2:Posi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ormData" ma:index="8" nillable="true" ma:displayName="Form Data" ma:hidden="true" ma:internalName="Form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12f522-60d8-452f-bd51-dae02cfdec7a" elementFormDefault="qualified">
    <xsd:import namespace="http://schemas.microsoft.com/office/2006/documentManagement/types"/>
    <xsd:import namespace="http://schemas.microsoft.com/office/infopath/2007/PartnerControls"/>
    <xsd:element name="Position" ma:index="9" nillable="true" ma:displayName="Position" ma:internalName="Posi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36944-80CD-4CA3-9AD0-95B01C920272}">
  <ds:schemaRefs>
    <ds:schemaRef ds:uri="http://schemas.microsoft.com/office/2006/metadata/properties"/>
    <ds:schemaRef ds:uri="http://schemas.microsoft.com/office/infopath/2007/PartnerControls"/>
    <ds:schemaRef ds:uri="http://schemas.microsoft.com/sharepoint/v3"/>
    <ds:schemaRef ds:uri="b912f522-60d8-452f-bd51-dae02cfdec7a"/>
  </ds:schemaRefs>
</ds:datastoreItem>
</file>

<file path=customXml/itemProps2.xml><?xml version="1.0" encoding="utf-8"?>
<ds:datastoreItem xmlns:ds="http://schemas.openxmlformats.org/officeDocument/2006/customXml" ds:itemID="{DA04EFAA-947C-46BE-AB80-4D291DA73FD7}">
  <ds:schemaRefs>
    <ds:schemaRef ds:uri="http://schemas.microsoft.com/sharepoint/v3/contenttype/forms"/>
  </ds:schemaRefs>
</ds:datastoreItem>
</file>

<file path=customXml/itemProps3.xml><?xml version="1.0" encoding="utf-8"?>
<ds:datastoreItem xmlns:ds="http://schemas.openxmlformats.org/officeDocument/2006/customXml" ds:itemID="{6D5D6D36-4BFA-45B3-B2B3-F71CA1492473}">
  <ds:schemaRefs/>
</ds:datastoreItem>
</file>

<file path=customXml/itemProps4.xml><?xml version="1.0" encoding="utf-8"?>
<ds:datastoreItem xmlns:ds="http://schemas.openxmlformats.org/officeDocument/2006/customXml" ds:itemID="{E9AE4B7A-B4E0-498E-A083-D791454F6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12f522-60d8-452f-bd51-dae02cfdec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1310</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dc:creator>
  <cp:keywords/>
  <dc:description/>
  <cp:lastModifiedBy>Robert Mladenovity</cp:lastModifiedBy>
  <cp:revision>31</cp:revision>
  <dcterms:created xsi:type="dcterms:W3CDTF">2016-03-11T12:15:00Z</dcterms:created>
  <dcterms:modified xsi:type="dcterms:W3CDTF">2017-03-22T10:43:00Z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0x0101000F9A40EF75DB37478613569BCAAB0709</vt:lpwstr>
  </property>
  <property fmtid="{D5CDD505-2E9C-101B-9397-08002B2CF9AE}" pid="3" name="dox42DataMap">
    <vt:lpwstr>EmployeeContract_EN.dm</vt:lpwstr>
  </property>
</Properties>
</file>